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D11E79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Oak Hills</w:t>
      </w:r>
    </w:p>
    <w:p w:rsidR="00D11E79" w:rsidRDefault="00D11E79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2017 Total Sales</w:t>
      </w:r>
    </w:p>
    <w:p w:rsidR="00D11E79" w:rsidRPr="00D11E79" w:rsidRDefault="00D11E79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0AA446AA" wp14:editId="00A6EED3">
            <wp:extent cx="9086850" cy="61531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D11E79" w:rsidRPr="00D11E79" w:rsidSect="00D11E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79"/>
    <w:rsid w:val="00206930"/>
    <w:rsid w:val="00D1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B89C0-52ED-4A24-A395-02044BD5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152 Homes</a:t>
            </a:r>
            <a:r>
              <a:rPr lang="en-US" baseline="0"/>
              <a:t> Sold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[Template.xlsx]Sheet1!$B$1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[Template.xlsx]Sheet1!$A$2:$A$15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[Template.xlsx]Sheet1!$B$2:$B$15</c:f>
              <c:numCache>
                <c:formatCode>General</c:formatCode>
                <c:ptCount val="14"/>
                <c:pt idx="3">
                  <c:v>2</c:v>
                </c:pt>
                <c:pt idx="4">
                  <c:v>1</c:v>
                </c:pt>
                <c:pt idx="5">
                  <c:v>8</c:v>
                </c:pt>
                <c:pt idx="6">
                  <c:v>14</c:v>
                </c:pt>
                <c:pt idx="7">
                  <c:v>12</c:v>
                </c:pt>
                <c:pt idx="8">
                  <c:v>20</c:v>
                </c:pt>
                <c:pt idx="9">
                  <c:v>15</c:v>
                </c:pt>
                <c:pt idx="10">
                  <c:v>18</c:v>
                </c:pt>
                <c:pt idx="11">
                  <c:v>31</c:v>
                </c:pt>
                <c:pt idx="12">
                  <c:v>15</c:v>
                </c:pt>
                <c:pt idx="13">
                  <c:v>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66486744"/>
        <c:axId val="366486352"/>
        <c:axId val="0"/>
      </c:bar3DChart>
      <c:catAx>
        <c:axId val="3664867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6486352"/>
        <c:crosses val="autoZero"/>
        <c:auto val="1"/>
        <c:lblAlgn val="ctr"/>
        <c:lblOffset val="100"/>
        <c:noMultiLvlLbl val="0"/>
      </c:catAx>
      <c:valAx>
        <c:axId val="3664863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66486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0.16038</cdr:x>
      <cdr:y>0.13158</cdr:y>
    </cdr:from>
    <cdr:to>
      <cdr:x>0.53249</cdr:x>
      <cdr:y>0.21053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57325" y="809625"/>
          <a:ext cx="3381375" cy="485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3,661</a:t>
          </a:r>
          <a:r>
            <a:rPr lang="en-US" sz="1100"/>
            <a:t> - Average Year</a:t>
          </a:r>
          <a:r>
            <a:rPr lang="en-US" sz="1100" baseline="0"/>
            <a:t> Built </a:t>
          </a:r>
          <a:r>
            <a:rPr lang="en-US" sz="1100" b="1" baseline="0"/>
            <a:t>2004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0.16143</cdr:x>
      <cdr:y>0.1935</cdr:y>
    </cdr:from>
    <cdr:to>
      <cdr:x>0.52201</cdr:x>
      <cdr:y>0.27399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66850" y="1190625"/>
          <a:ext cx="3276600" cy="495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3,213</a:t>
          </a:r>
          <a:r>
            <a:rPr lang="en-US" sz="1100"/>
            <a:t> - Average Year Built </a:t>
          </a:r>
          <a:r>
            <a:rPr lang="en-US" sz="1100" b="1"/>
            <a:t>2003</a:t>
          </a:r>
        </a:p>
      </cdr:txBody>
    </cdr:sp>
  </cdr:relSizeAnchor>
  <cdr:relSizeAnchor xmlns:cdr="http://schemas.openxmlformats.org/drawingml/2006/chartDrawing">
    <cdr:from>
      <cdr:x>0.16247</cdr:x>
      <cdr:y>0.25697</cdr:y>
    </cdr:from>
    <cdr:to>
      <cdr:x>0.56184</cdr:x>
      <cdr:y>0.33437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1581150"/>
          <a:ext cx="3629025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2,705</a:t>
          </a:r>
          <a:r>
            <a:rPr lang="en-US" sz="1100"/>
            <a:t> - Average Year Built </a:t>
          </a:r>
          <a:r>
            <a:rPr lang="en-US" sz="1100" b="1"/>
            <a:t>2002</a:t>
          </a:r>
        </a:p>
      </cdr:txBody>
    </cdr:sp>
  </cdr:relSizeAnchor>
  <cdr:relSizeAnchor xmlns:cdr="http://schemas.openxmlformats.org/drawingml/2006/chartDrawing">
    <cdr:from>
      <cdr:x>0.16247</cdr:x>
      <cdr:y>0.31734</cdr:y>
    </cdr:from>
    <cdr:to>
      <cdr:x>0.54612</cdr:x>
      <cdr:y>0.39783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1952625"/>
          <a:ext cx="3486150" cy="495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2,518</a:t>
          </a:r>
          <a:r>
            <a:rPr lang="en-US" sz="1100"/>
            <a:t> - Average Year Built</a:t>
          </a:r>
          <a:r>
            <a:rPr lang="en-US" sz="1100" baseline="0"/>
            <a:t> </a:t>
          </a:r>
          <a:r>
            <a:rPr lang="en-US" sz="1100" b="1" baseline="0"/>
            <a:t>1998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0.16143</cdr:x>
      <cdr:y>0.38235</cdr:y>
    </cdr:from>
    <cdr:to>
      <cdr:x>0.51887</cdr:x>
      <cdr:y>0.45975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66850" y="2352675"/>
          <a:ext cx="3248025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2,353</a:t>
          </a:r>
          <a:r>
            <a:rPr lang="en-US" sz="1100"/>
            <a:t> - Average Year Built </a:t>
          </a:r>
          <a:r>
            <a:rPr lang="en-US" sz="1100" b="1"/>
            <a:t>1998</a:t>
          </a:r>
        </a:p>
      </cdr:txBody>
    </cdr:sp>
  </cdr:relSizeAnchor>
  <cdr:relSizeAnchor xmlns:cdr="http://schemas.openxmlformats.org/drawingml/2006/chartDrawing">
    <cdr:from>
      <cdr:x>0.16143</cdr:x>
      <cdr:y>0.44427</cdr:y>
    </cdr:from>
    <cdr:to>
      <cdr:x>0.50105</cdr:x>
      <cdr:y>0.52322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66850" y="2733675"/>
          <a:ext cx="3086100" cy="485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2,463</a:t>
          </a:r>
          <a:r>
            <a:rPr lang="en-US" sz="1100"/>
            <a:t> - Average Year Built </a:t>
          </a:r>
          <a:r>
            <a:rPr lang="en-US" sz="1100" b="1"/>
            <a:t>1999</a:t>
          </a:r>
        </a:p>
      </cdr:txBody>
    </cdr:sp>
  </cdr:relSizeAnchor>
  <cdr:relSizeAnchor xmlns:cdr="http://schemas.openxmlformats.org/drawingml/2006/chartDrawing">
    <cdr:from>
      <cdr:x>0.16247</cdr:x>
      <cdr:y>0.50464</cdr:y>
    </cdr:from>
    <cdr:to>
      <cdr:x>0.48218</cdr:x>
      <cdr:y>0.58514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105150"/>
          <a:ext cx="2905125" cy="495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2,219 - average Year Built 1997</a:t>
          </a:r>
        </a:p>
      </cdr:txBody>
    </cdr:sp>
  </cdr:relSizeAnchor>
  <cdr:relSizeAnchor xmlns:cdr="http://schemas.openxmlformats.org/drawingml/2006/chartDrawing">
    <cdr:from>
      <cdr:x>0.16247</cdr:x>
      <cdr:y>0.56811</cdr:y>
    </cdr:from>
    <cdr:to>
      <cdr:x>0.4979</cdr:x>
      <cdr:y>0.64551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495675"/>
          <a:ext cx="3048000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</a:t>
          </a:r>
          <a:r>
            <a:rPr lang="en-US" sz="1100" b="1"/>
            <a:t>1,730</a:t>
          </a:r>
          <a:r>
            <a:rPr lang="en-US" sz="1100"/>
            <a:t> - Average Year Built </a:t>
          </a:r>
          <a:r>
            <a:rPr lang="en-US" sz="1100" b="1"/>
            <a:t>1997</a:t>
          </a:r>
        </a:p>
      </cdr:txBody>
    </cdr:sp>
  </cdr:relSizeAnchor>
  <cdr:relSizeAnchor xmlns:cdr="http://schemas.openxmlformats.org/drawingml/2006/chartDrawing">
    <cdr:from>
      <cdr:x>0.16143</cdr:x>
      <cdr:y>0.62848</cdr:y>
    </cdr:from>
    <cdr:to>
      <cdr:x>0.49476</cdr:x>
      <cdr:y>0.70588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66850" y="3867150"/>
          <a:ext cx="3028950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2,036</a:t>
          </a:r>
          <a:r>
            <a:rPr lang="en-US" sz="1100"/>
            <a:t> - Average Year Built </a:t>
          </a:r>
          <a:r>
            <a:rPr lang="en-US" sz="1100" b="1"/>
            <a:t>2002</a:t>
          </a:r>
        </a:p>
      </cdr:txBody>
    </cdr:sp>
  </cdr:relSizeAnchor>
  <cdr:relSizeAnchor xmlns:cdr="http://schemas.openxmlformats.org/drawingml/2006/chartDrawing">
    <cdr:from>
      <cdr:x>0.15723</cdr:x>
      <cdr:y>0.69195</cdr:y>
    </cdr:from>
    <cdr:to>
      <cdr:x>0.48532</cdr:x>
      <cdr:y>0.7709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28750" y="4257675"/>
          <a:ext cx="2981325" cy="485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</a:t>
          </a:r>
          <a:r>
            <a:rPr lang="en-US" sz="1100" baseline="0"/>
            <a:t> </a:t>
          </a:r>
          <a:r>
            <a:rPr lang="en-US" sz="1100" b="1" baseline="0"/>
            <a:t>2,471</a:t>
          </a:r>
          <a:r>
            <a:rPr lang="en-US" sz="1100" baseline="0"/>
            <a:t> - Year Built </a:t>
          </a:r>
          <a:r>
            <a:rPr lang="en-US" sz="1100" b="1" baseline="0"/>
            <a:t>1987</a:t>
          </a:r>
          <a:endParaRPr lang="en-US" sz="1100" b="1"/>
        </a:p>
      </cdr:txBody>
    </cdr:sp>
  </cdr:relSizeAnchor>
  <cdr:relSizeAnchor xmlns:cdr="http://schemas.openxmlformats.org/drawingml/2006/chartDrawing">
    <cdr:from>
      <cdr:x>0.15828</cdr:x>
      <cdr:y>0.75387</cdr:y>
    </cdr:from>
    <cdr:to>
      <cdr:x>0.51992</cdr:x>
      <cdr:y>0.81424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38275" y="4638675"/>
          <a:ext cx="3286125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1,723</a:t>
          </a:r>
          <a:r>
            <a:rPr lang="en-US" sz="1100"/>
            <a:t> - Average Year Built </a:t>
          </a:r>
          <a:r>
            <a:rPr lang="en-US" sz="1100" b="1"/>
            <a:t>1987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2018-01-25T00:13:00Z</dcterms:created>
  <dcterms:modified xsi:type="dcterms:W3CDTF">2018-01-25T00:23:00Z</dcterms:modified>
</cp:coreProperties>
</file>